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jc w:val="center"/>
        <w:rPr>
          <w:rFonts w:ascii="小标宋" w:hAnsi="宋体" w:eastAsia="小标宋" w:cs="Arial"/>
          <w:bCs/>
          <w:sz w:val="44"/>
          <w:szCs w:val="44"/>
        </w:rPr>
      </w:pPr>
      <w:bookmarkStart w:id="0" w:name="_Toc46664036"/>
      <w:r>
        <w:rPr>
          <w:rFonts w:hint="eastAsia" w:ascii="小标宋" w:hAnsi="宋体" w:eastAsia="小标宋" w:cs="Arial"/>
          <w:bCs/>
          <w:sz w:val="44"/>
          <w:szCs w:val="44"/>
        </w:rPr>
        <w:t>东莞城市学院</w:t>
      </w:r>
      <w:bookmarkStart w:id="1" w:name="_Toc459198085"/>
      <w:bookmarkStart w:id="2" w:name="_Toc458780855"/>
      <w:bookmarkStart w:id="3" w:name="_Toc459020180"/>
      <w:bookmarkStart w:id="4" w:name="_Toc458792690"/>
      <w:bookmarkStart w:id="5" w:name="_Toc458863911"/>
      <w:r>
        <w:rPr>
          <w:rFonts w:hint="eastAsia" w:ascii="小标宋" w:hAnsi="宋体" w:eastAsia="小标宋" w:cs="Arial"/>
          <w:bCs/>
          <w:sz w:val="44"/>
          <w:szCs w:val="44"/>
        </w:rPr>
        <w:t>“鸿发奖学金”评选办法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小标宋" w:hAnsi="宋体" w:eastAsia="小标宋" w:cs="Arial"/>
          <w:bCs/>
          <w:sz w:val="44"/>
          <w:szCs w:val="44"/>
        </w:rPr>
        <w:t xml:space="preserve"> </w:t>
      </w:r>
    </w:p>
    <w:p>
      <w:pPr>
        <w:spacing w:line="780" w:lineRule="exact"/>
        <w:jc w:val="center"/>
        <w:rPr>
          <w:rFonts w:ascii="小标宋" w:hAnsi="宋体" w:eastAsia="小标宋" w:cs="Arial"/>
          <w:bCs/>
          <w:sz w:val="44"/>
          <w:szCs w:val="44"/>
        </w:rPr>
      </w:pPr>
    </w:p>
    <w:p>
      <w:p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 xml:space="preserve">第一条 </w:t>
      </w:r>
      <w:r>
        <w:rPr>
          <w:rFonts w:hint="eastAsia" w:ascii="仿宋_GB2312" w:hAnsi="宋体" w:eastAsia="仿宋_GB2312"/>
          <w:sz w:val="32"/>
          <w:szCs w:val="32"/>
        </w:rPr>
        <w:t xml:space="preserve"> 为激励我校学生勤奋学习，提高综合素质，培养具有创新精神和实践能力的人才，广东鸿发投资集团有限公司在我校设立东莞城市学院“鸿发奖学金”。为规范运作、充分发挥奖学金的作用，特制订本办法。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>第二条</w:t>
      </w:r>
      <w:r>
        <w:rPr>
          <w:rFonts w:hint="eastAsia" w:ascii="仿宋_GB2312" w:hAnsi="宋体" w:eastAsia="仿宋_GB2312"/>
          <w:sz w:val="32"/>
          <w:szCs w:val="32"/>
        </w:rPr>
        <w:t xml:space="preserve">  东莞城市学院“鸿发奖学金”于每年十一月份，在东莞城市学院经普通高考录取的全日制大二以上在籍学生中评定。</w:t>
      </w:r>
    </w:p>
    <w:p>
      <w:pPr>
        <w:spacing w:line="580" w:lineRule="exact"/>
        <w:ind w:firstLine="643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 xml:space="preserve">第三条 </w:t>
      </w:r>
      <w:r>
        <w:rPr>
          <w:rFonts w:hint="eastAsia" w:ascii="仿宋_GB2312" w:hAnsi="宋体" w:eastAsia="仿宋_GB2312"/>
          <w:sz w:val="32"/>
          <w:szCs w:val="32"/>
        </w:rPr>
        <w:t xml:space="preserve"> 本奖学金每年评选一次，奖励对象从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宋体" w:eastAsia="仿宋_GB2312"/>
          <w:sz w:val="32"/>
          <w:szCs w:val="32"/>
        </w:rPr>
        <w:t>校一等奖学金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获得</w:t>
      </w:r>
      <w:r>
        <w:rPr>
          <w:rFonts w:hint="eastAsia" w:ascii="仿宋_GB2312" w:hAnsi="宋体" w:eastAsia="仿宋_GB2312"/>
          <w:sz w:val="32"/>
          <w:szCs w:val="32"/>
        </w:rPr>
        <w:t>者中产生，奖励人数为20名，奖金额度为每人每年5000元人民币，全校最高奖励限额为10万元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>第四条</w:t>
      </w:r>
      <w:r>
        <w:rPr>
          <w:rFonts w:hint="eastAsia" w:ascii="仿宋_GB2312" w:hAnsi="宋体" w:eastAsia="仿宋_GB2312"/>
          <w:sz w:val="32"/>
          <w:szCs w:val="32"/>
        </w:rPr>
        <w:t xml:space="preserve">  东莞城市学院“鸿发奖学金”参评者必须获得当年校园一等奖学金，同时符合下列条件中的一项：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（一）英语达四级或四级以上，专科生英语达二级；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（二）参加省级以上学科或文体比赛（挑战杯赛、电脑大赛、电子设计大赛、数模设计竞赛、文体竞赛等）获二等奖以上（含二等奖）；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（三）在省级以上公开刊物发表学术论文（独立完成或第一作者）；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（四）被学院和学生处认定为表现突出。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第五条 </w:t>
      </w:r>
      <w:r>
        <w:rPr>
          <w:rFonts w:hint="eastAsia" w:ascii="仿宋_GB2312" w:hAnsi="宋体" w:eastAsia="仿宋_GB2312"/>
          <w:sz w:val="32"/>
          <w:szCs w:val="32"/>
        </w:rPr>
        <w:t xml:space="preserve"> 东莞城市学院“鸿发奖学金”评定程序：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（一）由申请者填写《东莞城市学院鸿发奖学金申请表》并附相关证明材料；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（二）由申请者报所在学院评议，各学院签署推荐意见；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（三）由各学院上报学生处审核；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（四）由学生处负责全校公示五天；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（五）由学生处报请鸿发集团董事会审定；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（六）由学生处报请学校校长办公会批准；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（七）由学校正式行文并张榜公布。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>第六条</w:t>
      </w:r>
      <w:r>
        <w:rPr>
          <w:rFonts w:hint="eastAsia" w:ascii="仿宋_GB2312" w:hAnsi="宋体" w:eastAsia="仿宋_GB2312"/>
          <w:sz w:val="32"/>
          <w:szCs w:val="32"/>
        </w:rPr>
        <w:t xml:space="preserve">  东莞城市学院“鸿发奖学金”为本校最高奖学金奖项，不能与校园其他奖学金及国家奖学金兼得。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 xml:space="preserve">第七条 </w:t>
      </w:r>
      <w:r>
        <w:rPr>
          <w:rFonts w:hint="eastAsia" w:ascii="仿宋_GB2312" w:hAnsi="宋体" w:eastAsia="仿宋_GB2312"/>
          <w:sz w:val="32"/>
          <w:szCs w:val="32"/>
        </w:rPr>
        <w:t xml:space="preserve"> 若获奖者在评奖过程中有舞弊现象，或获奖后违反国家法规、校规校纪的，取消其荣誉称号，追回所获奖学金。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u w:color="1C654D"/>
        </w:rPr>
        <w:t>第八条</w:t>
      </w:r>
      <w:r>
        <w:rPr>
          <w:rFonts w:hint="eastAsia" w:ascii="仿宋_GB2312" w:hAnsi="宋体" w:eastAsia="仿宋_GB2312"/>
          <w:sz w:val="32"/>
          <w:szCs w:val="32"/>
        </w:rPr>
        <w:t xml:space="preserve">  本办法由学生处负责解释、修订。学校原有与本办法相同或相冲突的文件同时停止执行。 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58"/>
    <w:rsid w:val="00006E70"/>
    <w:rsid w:val="00035C74"/>
    <w:rsid w:val="006F7C9E"/>
    <w:rsid w:val="00724835"/>
    <w:rsid w:val="00831B13"/>
    <w:rsid w:val="00C552BD"/>
    <w:rsid w:val="00D12258"/>
    <w:rsid w:val="00FA0CAC"/>
    <w:rsid w:val="00FF2B58"/>
    <w:rsid w:val="07F94290"/>
    <w:rsid w:val="1280307C"/>
    <w:rsid w:val="14617F37"/>
    <w:rsid w:val="455455A1"/>
    <w:rsid w:val="567E692D"/>
    <w:rsid w:val="6ADB6956"/>
    <w:rsid w:val="738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126</Words>
  <Characters>719</Characters>
  <Lines>5</Lines>
  <Paragraphs>1</Paragraphs>
  <TotalTime>0</TotalTime>
  <ScaleCrop>false</ScaleCrop>
  <LinksUpToDate>false</LinksUpToDate>
  <CharactersWithSpaces>844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2021-11-08T09:36:00Z</dcterms:created>
  <dc:creator>Administrator</dc:creator>
  <cp:lastModifiedBy>keji2011</cp:lastModifiedBy>
  <dcterms:modified xsi:type="dcterms:W3CDTF">2022-04-06T01:45:50Z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ABC011FCA8AC4703A64B02FA4CA99AE8</vt:lpwstr>
  </property>
</Properties>
</file>