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小标宋" w:hAnsi="宋体" w:eastAsia="小标宋" w:cs="Arial"/>
          <w:bCs/>
          <w:sz w:val="44"/>
          <w:szCs w:val="44"/>
        </w:rPr>
      </w:pPr>
      <w:bookmarkStart w:id="0" w:name="_Toc46664038"/>
      <w:r>
        <w:rPr>
          <w:rFonts w:hint="eastAsia" w:ascii="小标宋" w:hAnsi="宋体" w:eastAsia="小标宋" w:cs="Arial"/>
          <w:bCs/>
          <w:sz w:val="44"/>
          <w:szCs w:val="44"/>
        </w:rPr>
        <w:t>东莞城市学院</w:t>
      </w:r>
    </w:p>
    <w:p>
      <w:pPr>
        <w:spacing w:line="780" w:lineRule="exact"/>
        <w:jc w:val="center"/>
        <w:rPr>
          <w:rFonts w:ascii="宋体" w:hAnsi="宋体" w:cs="Arial"/>
          <w:b/>
          <w:bCs/>
          <w:sz w:val="32"/>
          <w:szCs w:val="32"/>
        </w:rPr>
      </w:pPr>
      <w:r>
        <w:rPr>
          <w:rFonts w:hint="eastAsia" w:ascii="小标宋" w:hAnsi="宋体" w:eastAsia="小标宋" w:cs="Arial"/>
          <w:bCs/>
          <w:sz w:val="44"/>
          <w:szCs w:val="44"/>
        </w:rPr>
        <w:t>学生</w:t>
      </w:r>
      <w:bookmarkStart w:id="1" w:name="_Toc458780859"/>
      <w:bookmarkStart w:id="2" w:name="_Toc458792694"/>
      <w:bookmarkStart w:id="3" w:name="_Toc459020184"/>
      <w:bookmarkStart w:id="4" w:name="_Toc459198089"/>
      <w:bookmarkStart w:id="5" w:name="_Toc458863915"/>
      <w:r>
        <w:rPr>
          <w:rFonts w:hint="eastAsia" w:ascii="小标宋" w:hAnsi="宋体" w:eastAsia="小标宋" w:cs="Arial"/>
          <w:bCs/>
          <w:sz w:val="44"/>
          <w:szCs w:val="44"/>
        </w:rPr>
        <w:t>综合测评量化管理实施细则</w:t>
      </w:r>
      <w:bookmarkEnd w:id="0"/>
      <w:bookmarkEnd w:id="1"/>
      <w:bookmarkEnd w:id="2"/>
      <w:bookmarkEnd w:id="3"/>
      <w:bookmarkEnd w:id="4"/>
      <w:bookmarkEnd w:id="5"/>
      <w:r>
        <w:rPr>
          <w:rFonts w:ascii="宋体" w:hAnsi="宋体" w:cs="Arial"/>
          <w:b/>
          <w:bCs/>
          <w:sz w:val="32"/>
          <w:szCs w:val="32"/>
        </w:rPr>
        <w:t xml:space="preserve"> </w:t>
      </w:r>
    </w:p>
    <w:p>
      <w:pPr>
        <w:spacing w:after="240" w:line="420" w:lineRule="exact"/>
        <w:jc w:val="center"/>
        <w:outlineLvl w:val="0"/>
        <w:rPr>
          <w:rFonts w:ascii="宋体" w:hAnsi="宋体" w:cs="Arial"/>
          <w:b/>
          <w:bCs/>
          <w:sz w:val="32"/>
          <w:szCs w:val="32"/>
        </w:rPr>
      </w:pP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第一条</w:t>
      </w:r>
      <w:r>
        <w:rPr>
          <w:rFonts w:hint="eastAsia" w:ascii="仿宋_GB2312" w:hAnsi="宋体" w:eastAsia="仿宋_GB2312"/>
          <w:sz w:val="32"/>
          <w:szCs w:val="32"/>
        </w:rPr>
        <w:t xml:space="preserve">  综合测评实施标准：</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627"/>
        <w:gridCol w:w="1047"/>
        <w:gridCol w:w="1039"/>
        <w:gridCol w:w="1142"/>
        <w:gridCol w:w="993"/>
        <w:gridCol w:w="1147"/>
        <w:gridCol w:w="903"/>
        <w:gridCol w:w="14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jc w:val="center"/>
        </w:trPr>
        <w:tc>
          <w:tcPr>
            <w:tcW w:w="375" w:type="pct"/>
            <w:vMerge w:val="restart"/>
            <w:tcBorders>
              <w:top w:val="single" w:color="auto" w:sz="8" w:space="0"/>
            </w:tcBorders>
            <w:vAlign w:val="center"/>
          </w:tcPr>
          <w:p>
            <w:pPr>
              <w:pStyle w:val="8"/>
              <w:spacing w:line="240" w:lineRule="auto"/>
              <w:rPr>
                <w:rFonts w:ascii="仿宋_GB2312" w:hAnsi="宋体" w:eastAsia="仿宋_GB2312"/>
                <w:szCs w:val="21"/>
              </w:rPr>
            </w:pPr>
            <w:r>
              <w:rPr>
                <w:rFonts w:hint="eastAsia" w:ascii="仿宋_GB2312" w:hAnsi="宋体" w:eastAsia="仿宋_GB2312"/>
                <w:szCs w:val="21"/>
              </w:rPr>
              <w:t>项目</w:t>
            </w:r>
          </w:p>
          <w:p>
            <w:pPr>
              <w:pStyle w:val="8"/>
              <w:spacing w:line="240" w:lineRule="auto"/>
              <w:rPr>
                <w:rFonts w:ascii="仿宋_GB2312" w:hAnsi="宋体" w:eastAsia="仿宋_GB2312"/>
                <w:szCs w:val="21"/>
              </w:rPr>
            </w:pPr>
            <w:r>
              <w:rPr>
                <w:rFonts w:hint="eastAsia" w:ascii="仿宋_GB2312" w:hAnsi="宋体" w:eastAsia="仿宋_GB2312"/>
                <w:szCs w:val="21"/>
              </w:rPr>
              <w:t>内容</w:t>
            </w:r>
          </w:p>
        </w:tc>
        <w:tc>
          <w:tcPr>
            <w:tcW w:w="626" w:type="pct"/>
            <w:vMerge w:val="restart"/>
            <w:tcBorders>
              <w:top w:val="single" w:color="auto" w:sz="8" w:space="0"/>
            </w:tcBorders>
            <w:vAlign w:val="center"/>
          </w:tcPr>
          <w:p>
            <w:pPr>
              <w:pStyle w:val="8"/>
              <w:spacing w:line="240" w:lineRule="auto"/>
              <w:rPr>
                <w:rFonts w:hint="eastAsia" w:ascii="仿宋_GB2312" w:hAnsi="宋体" w:eastAsia="仿宋_GB2312"/>
                <w:szCs w:val="21"/>
                <w:lang w:val="en-US" w:eastAsia="zh-CN"/>
              </w:rPr>
            </w:pPr>
            <w:r>
              <w:rPr>
                <w:rFonts w:hint="eastAsia" w:ascii="仿宋_GB2312" w:hAnsi="宋体" w:eastAsia="仿宋_GB2312"/>
                <w:szCs w:val="21"/>
              </w:rPr>
              <w:t>学习成绩70</w:t>
            </w:r>
            <w:r>
              <w:rPr>
                <w:rFonts w:hint="eastAsia" w:ascii="仿宋_GB2312" w:hAnsi="宋体" w:eastAsia="仿宋_GB2312"/>
                <w:szCs w:val="21"/>
                <w:lang w:val="en-US" w:eastAsia="zh-CN"/>
              </w:rPr>
              <w:t>分</w:t>
            </w:r>
          </w:p>
        </w:tc>
        <w:tc>
          <w:tcPr>
            <w:tcW w:w="3999" w:type="pct"/>
            <w:gridSpan w:val="6"/>
            <w:tcBorders>
              <w:top w:val="single" w:color="auto" w:sz="8" w:space="0"/>
            </w:tcBorders>
            <w:vAlign w:val="center"/>
          </w:tcPr>
          <w:p>
            <w:pPr>
              <w:pStyle w:val="8"/>
              <w:spacing w:line="240" w:lineRule="auto"/>
              <w:rPr>
                <w:rFonts w:hint="eastAsia" w:ascii="仿宋_GB2312" w:hAnsi="宋体" w:eastAsia="仿宋_GB2312"/>
                <w:szCs w:val="21"/>
                <w:lang w:val="en-US" w:eastAsia="zh-CN"/>
              </w:rPr>
            </w:pPr>
            <w:r>
              <w:rPr>
                <w:rFonts w:hint="eastAsia" w:ascii="仿宋_GB2312" w:hAnsi="宋体" w:eastAsia="仿宋_GB2312"/>
                <w:szCs w:val="21"/>
              </w:rPr>
              <w:t>品 行 表 现 30</w:t>
            </w:r>
            <w:r>
              <w:rPr>
                <w:rFonts w:hint="eastAsia" w:ascii="仿宋_GB2312" w:hAnsi="宋体" w:eastAsia="仿宋_GB2312"/>
                <w:szCs w:val="21"/>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jc w:val="center"/>
        </w:trPr>
        <w:tc>
          <w:tcPr>
            <w:tcW w:w="375" w:type="pct"/>
            <w:vMerge w:val="continue"/>
            <w:vAlign w:val="center"/>
          </w:tcPr>
          <w:p>
            <w:pPr>
              <w:pStyle w:val="8"/>
              <w:spacing w:line="240" w:lineRule="auto"/>
              <w:rPr>
                <w:rFonts w:ascii="仿宋_GB2312" w:hAnsi="宋体" w:eastAsia="仿宋_GB2312"/>
                <w:szCs w:val="21"/>
              </w:rPr>
            </w:pPr>
          </w:p>
        </w:tc>
        <w:tc>
          <w:tcPr>
            <w:tcW w:w="626" w:type="pct"/>
            <w:vMerge w:val="continue"/>
            <w:vAlign w:val="center"/>
          </w:tcPr>
          <w:p>
            <w:pPr>
              <w:pStyle w:val="8"/>
              <w:spacing w:line="240" w:lineRule="auto"/>
              <w:rPr>
                <w:rFonts w:ascii="仿宋_GB2312" w:hAnsi="宋体" w:eastAsia="仿宋_GB2312"/>
                <w:szCs w:val="21"/>
              </w:rPr>
            </w:pPr>
          </w:p>
        </w:tc>
        <w:tc>
          <w:tcPr>
            <w:tcW w:w="621"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考勤</w:t>
            </w:r>
          </w:p>
          <w:p>
            <w:pPr>
              <w:pStyle w:val="8"/>
              <w:spacing w:line="240" w:lineRule="auto"/>
              <w:rPr>
                <w:rFonts w:ascii="仿宋_GB2312" w:hAnsi="宋体" w:eastAsia="仿宋_GB2312"/>
                <w:szCs w:val="21"/>
              </w:rPr>
            </w:pPr>
            <w:r>
              <w:rPr>
                <w:rFonts w:hint="eastAsia" w:ascii="仿宋_GB2312" w:hAnsi="宋体" w:eastAsia="仿宋_GB2312"/>
                <w:szCs w:val="21"/>
              </w:rPr>
              <w:t>5分</w:t>
            </w:r>
          </w:p>
        </w:tc>
        <w:tc>
          <w:tcPr>
            <w:tcW w:w="683"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集会政治学习5分</w:t>
            </w:r>
          </w:p>
        </w:tc>
        <w:tc>
          <w:tcPr>
            <w:tcW w:w="594"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星级宿舍评比5分</w:t>
            </w:r>
          </w:p>
        </w:tc>
        <w:tc>
          <w:tcPr>
            <w:tcW w:w="686"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文体活动</w:t>
            </w:r>
          </w:p>
          <w:p>
            <w:pPr>
              <w:pStyle w:val="8"/>
              <w:spacing w:line="240" w:lineRule="auto"/>
              <w:rPr>
                <w:rFonts w:ascii="仿宋_GB2312" w:hAnsi="宋体" w:eastAsia="仿宋_GB2312"/>
                <w:szCs w:val="21"/>
              </w:rPr>
            </w:pPr>
            <w:r>
              <w:rPr>
                <w:rFonts w:hint="eastAsia" w:ascii="仿宋_GB2312" w:hAnsi="宋体" w:eastAsia="仿宋_GB2312"/>
                <w:szCs w:val="21"/>
              </w:rPr>
              <w:t>5分</w:t>
            </w:r>
          </w:p>
        </w:tc>
        <w:tc>
          <w:tcPr>
            <w:tcW w:w="540"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社会实践、公益劳动5分</w:t>
            </w:r>
          </w:p>
        </w:tc>
        <w:tc>
          <w:tcPr>
            <w:tcW w:w="875"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奖惩附加（减）分5分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jc w:val="center"/>
        </w:trPr>
        <w:tc>
          <w:tcPr>
            <w:tcW w:w="375" w:type="pct"/>
            <w:textDirection w:val="tbRlV"/>
            <w:vAlign w:val="center"/>
          </w:tcPr>
          <w:p>
            <w:pPr>
              <w:pStyle w:val="8"/>
              <w:spacing w:line="240" w:lineRule="auto"/>
              <w:ind w:left="113" w:right="113"/>
              <w:rPr>
                <w:rFonts w:ascii="仿宋_GB2312" w:hAnsi="宋体" w:eastAsia="仿宋_GB2312"/>
                <w:szCs w:val="21"/>
              </w:rPr>
            </w:pPr>
            <w:r>
              <w:rPr>
                <w:rFonts w:hint="eastAsia" w:ascii="仿宋_GB2312" w:hAnsi="宋体" w:eastAsia="仿宋_GB2312"/>
                <w:szCs w:val="21"/>
              </w:rPr>
              <w:t>实  施  标  准</w:t>
            </w:r>
          </w:p>
        </w:tc>
        <w:tc>
          <w:tcPr>
            <w:tcW w:w="626"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以考试成绩为依据，即（本学年平均学分绩点x35X70%）</w:t>
            </w:r>
          </w:p>
          <w:p>
            <w:pPr>
              <w:pStyle w:val="8"/>
              <w:spacing w:line="240" w:lineRule="auto"/>
              <w:jc w:val="both"/>
              <w:rPr>
                <w:rFonts w:ascii="仿宋_GB2312" w:hAnsi="宋体" w:eastAsia="仿宋_GB2312"/>
                <w:szCs w:val="21"/>
              </w:rPr>
            </w:pPr>
            <w:r>
              <w:rPr>
                <w:rFonts w:hint="eastAsia" w:ascii="仿宋_GB2312" w:hAnsi="宋体" w:eastAsia="仿宋_GB2312"/>
                <w:szCs w:val="21"/>
              </w:rPr>
              <w:t>注：任选课不计算在学习成绩里。</w:t>
            </w:r>
          </w:p>
        </w:tc>
        <w:tc>
          <w:tcPr>
            <w:tcW w:w="621"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1、旷课1次扣0.5分。2、迟到1次扣0.25分。3、特殊情况请假不扣分，但需得到辅导员同意。</w:t>
            </w:r>
          </w:p>
        </w:tc>
        <w:tc>
          <w:tcPr>
            <w:tcW w:w="683"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校、学院、班举行的集会、政治学习，无故缺席1次扣1分。特殊情况请假不扣分，但需得到辅导员同意。</w:t>
            </w:r>
          </w:p>
        </w:tc>
        <w:tc>
          <w:tcPr>
            <w:tcW w:w="594"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五星级5分,四星级4分,三星级3分,二星级2分,一星级1分。</w:t>
            </w:r>
          </w:p>
        </w:tc>
        <w:tc>
          <w:tcPr>
            <w:tcW w:w="686"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要求必须参加校、学院举行的文娱、体育活动，无故缺席的1次扣1分。特殊情况请假不扣分，但需得到辅导员同意。</w:t>
            </w:r>
          </w:p>
        </w:tc>
        <w:tc>
          <w:tcPr>
            <w:tcW w:w="540"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无故不参加社会实践、公益劳动者1次扣1分，特殊情况请假不扣分，但需得到辅导员同意。</w:t>
            </w:r>
          </w:p>
        </w:tc>
        <w:tc>
          <w:tcPr>
            <w:tcW w:w="875" w:type="pct"/>
          </w:tcPr>
          <w:p>
            <w:pPr>
              <w:pStyle w:val="8"/>
              <w:spacing w:line="240" w:lineRule="auto"/>
              <w:jc w:val="both"/>
              <w:rPr>
                <w:rFonts w:ascii="仿宋_GB2312" w:hAnsi="宋体" w:eastAsia="仿宋_GB2312"/>
                <w:szCs w:val="21"/>
              </w:rPr>
            </w:pPr>
            <w:r>
              <w:rPr>
                <w:rFonts w:hint="eastAsia" w:ascii="仿宋_GB2312" w:hAnsi="宋体" w:eastAsia="仿宋_GB2312"/>
                <w:szCs w:val="21"/>
              </w:rPr>
              <w:t>担任学生干部、获各种奖项、在报刊上发表个人创作文章等的可酌情加分；违反校纪，受处分等的酌情扣分。（注：由各学院制订具体实施方案，并经</w:t>
            </w:r>
            <w:r>
              <w:rPr>
                <w:rFonts w:hint="eastAsia" w:ascii="仿宋_GB2312" w:hAnsi="宋体" w:eastAsia="仿宋_GB2312"/>
                <w:szCs w:val="21"/>
                <w:lang w:eastAsia="zh-CN"/>
              </w:rPr>
              <w:t>院长书记办公会</w:t>
            </w:r>
            <w:r>
              <w:rPr>
                <w:rFonts w:hint="eastAsia" w:ascii="仿宋_GB2312" w:hAnsi="宋体" w:eastAsia="仿宋_GB2312"/>
                <w:szCs w:val="21"/>
              </w:rPr>
              <w:t>通过。方案报学生处备案。）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jc w:val="center"/>
        </w:trPr>
        <w:tc>
          <w:tcPr>
            <w:tcW w:w="375"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负责人</w:t>
            </w:r>
          </w:p>
        </w:tc>
        <w:tc>
          <w:tcPr>
            <w:tcW w:w="626"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学习委员</w:t>
            </w:r>
          </w:p>
        </w:tc>
        <w:tc>
          <w:tcPr>
            <w:tcW w:w="621"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副班长</w:t>
            </w:r>
          </w:p>
        </w:tc>
        <w:tc>
          <w:tcPr>
            <w:tcW w:w="683"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班长</w:t>
            </w:r>
          </w:p>
        </w:tc>
        <w:tc>
          <w:tcPr>
            <w:tcW w:w="594"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生活委员</w:t>
            </w:r>
          </w:p>
        </w:tc>
        <w:tc>
          <w:tcPr>
            <w:tcW w:w="686"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文体委员</w:t>
            </w:r>
          </w:p>
        </w:tc>
        <w:tc>
          <w:tcPr>
            <w:tcW w:w="540"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团支书</w:t>
            </w:r>
          </w:p>
        </w:tc>
        <w:tc>
          <w:tcPr>
            <w:tcW w:w="875" w:type="pct"/>
            <w:vAlign w:val="center"/>
          </w:tcPr>
          <w:p>
            <w:pPr>
              <w:pStyle w:val="8"/>
              <w:spacing w:line="240" w:lineRule="auto"/>
              <w:rPr>
                <w:rFonts w:ascii="仿宋_GB2312" w:hAnsi="宋体" w:eastAsia="仿宋_GB2312"/>
                <w:szCs w:val="21"/>
              </w:rPr>
            </w:pPr>
            <w:r>
              <w:rPr>
                <w:rFonts w:hint="eastAsia" w:ascii="仿宋_GB2312" w:hAnsi="宋体" w:eastAsia="仿宋_GB2312"/>
                <w:szCs w:val="21"/>
              </w:rPr>
              <w:t>辅导员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jc w:val="center"/>
        </w:trPr>
        <w:tc>
          <w:tcPr>
            <w:tcW w:w="375" w:type="pct"/>
            <w:tcBorders>
              <w:bottom w:val="single" w:color="auto" w:sz="8" w:space="0"/>
            </w:tcBorders>
            <w:textDirection w:val="tbRlV"/>
            <w:vAlign w:val="center"/>
          </w:tcPr>
          <w:p>
            <w:pPr>
              <w:pStyle w:val="8"/>
              <w:spacing w:line="240" w:lineRule="auto"/>
              <w:ind w:left="113" w:right="113"/>
              <w:rPr>
                <w:rFonts w:ascii="仿宋_GB2312" w:hAnsi="宋体" w:eastAsia="仿宋_GB2312"/>
                <w:szCs w:val="21"/>
              </w:rPr>
            </w:pPr>
            <w:r>
              <w:rPr>
                <w:rFonts w:hint="eastAsia" w:ascii="仿宋_GB2312" w:hAnsi="宋体" w:eastAsia="仿宋_GB2312"/>
                <w:szCs w:val="21"/>
              </w:rPr>
              <w:t>注 意 事 项</w:t>
            </w:r>
          </w:p>
        </w:tc>
        <w:tc>
          <w:tcPr>
            <w:tcW w:w="626"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每学年初完成上学年成绩登记并统计出此项分数。</w:t>
            </w:r>
          </w:p>
        </w:tc>
        <w:tc>
          <w:tcPr>
            <w:tcW w:w="621"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做好考勤记录，每节课后由任课老师签名，每月初把考勤表及有关请假条交</w:t>
            </w:r>
            <w:r>
              <w:rPr>
                <w:rFonts w:hint="eastAsia" w:ascii="仿宋_GB2312" w:hAnsi="宋体" w:eastAsia="仿宋_GB2312"/>
                <w:szCs w:val="21"/>
                <w:lang w:val="en-US" w:eastAsia="zh-CN"/>
              </w:rPr>
              <w:t>学</w:t>
            </w:r>
            <w:r>
              <w:rPr>
                <w:rFonts w:hint="eastAsia" w:ascii="仿宋_GB2312" w:hAnsi="宋体" w:eastAsia="仿宋_GB2312"/>
                <w:szCs w:val="21"/>
              </w:rPr>
              <w:t>院教学秘书处。</w:t>
            </w:r>
          </w:p>
        </w:tc>
        <w:tc>
          <w:tcPr>
            <w:tcW w:w="683"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每周四下午为政治学习或团活动时间，具体安排见通知，团支书负责组织并做好考勤工作。</w:t>
            </w:r>
          </w:p>
        </w:tc>
        <w:tc>
          <w:tcPr>
            <w:tcW w:w="594"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督促各宿舍做文明卫生工作，并做好各项分数统计。</w:t>
            </w:r>
          </w:p>
        </w:tc>
        <w:tc>
          <w:tcPr>
            <w:tcW w:w="686"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着重于校园科技文化艺术节及校、学院运动会期间，规定必须出席或参加的活动，做好记录及统计。</w:t>
            </w:r>
          </w:p>
        </w:tc>
        <w:tc>
          <w:tcPr>
            <w:tcW w:w="540"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负责组织好并做好考勤工作。</w:t>
            </w:r>
          </w:p>
        </w:tc>
        <w:tc>
          <w:tcPr>
            <w:tcW w:w="875" w:type="pct"/>
            <w:tcBorders>
              <w:bottom w:val="single" w:color="auto" w:sz="8" w:space="0"/>
            </w:tcBorders>
          </w:tcPr>
          <w:p>
            <w:pPr>
              <w:pStyle w:val="8"/>
              <w:spacing w:line="240" w:lineRule="auto"/>
              <w:jc w:val="both"/>
              <w:rPr>
                <w:rFonts w:ascii="仿宋_GB2312" w:hAnsi="宋体" w:eastAsia="仿宋_GB2312"/>
                <w:szCs w:val="21"/>
              </w:rPr>
            </w:pPr>
            <w:r>
              <w:rPr>
                <w:rFonts w:hint="eastAsia" w:ascii="仿宋_GB2312" w:hAnsi="宋体" w:eastAsia="仿宋_GB2312"/>
                <w:szCs w:val="21"/>
              </w:rPr>
              <w:t>加分情况经</w:t>
            </w:r>
            <w:r>
              <w:rPr>
                <w:rFonts w:hint="eastAsia" w:ascii="仿宋_GB2312" w:hAnsi="宋体" w:eastAsia="仿宋_GB2312"/>
                <w:szCs w:val="21"/>
                <w:lang w:eastAsia="zh-CN"/>
              </w:rPr>
              <w:t>院长书记办公会</w:t>
            </w:r>
            <w:r>
              <w:rPr>
                <w:rFonts w:hint="eastAsia" w:ascii="仿宋_GB2312" w:hAnsi="宋体" w:eastAsia="仿宋_GB2312"/>
                <w:szCs w:val="21"/>
              </w:rPr>
              <w:t>审核批准后方能生效。</w:t>
            </w:r>
          </w:p>
        </w:tc>
      </w:tr>
    </w:tbl>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注：各学院可根据本学院具体情况，对品行表现的前五项记分进一步细化，但各项的总分不超过5分。学生综合测评总成绩最高一般不得超过100分。 </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第二条</w:t>
      </w:r>
      <w:r>
        <w:rPr>
          <w:rFonts w:hint="eastAsia" w:ascii="仿宋_GB2312" w:hAnsi="宋体" w:eastAsia="仿宋_GB2312"/>
          <w:sz w:val="32"/>
          <w:szCs w:val="32"/>
        </w:rPr>
        <w:t xml:space="preserve">  加分条件和加分分数参考：</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担任学生干部的加分：校团委、校学生会干部加2分；院团总支、院学生会干部加1.5分；班长、团支书加1.2分；校学生会干事加1分；院学生会干事和班一般干部加0.8分；艺术团、通讯社成员可加0.5分，由学生处出示证明。学生干部兼多职，只取一项最高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（二）获奖情况加分：本学年内，获省级奖加3分，市级奖加2.5分，获校级奖加2分，获院级奖加1分。各级奖项的名次可以0.2分递减。同一种活动获多项奖励，只加一项最高分。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（三）发表文章获奖加分：本学年内，在</w:t>
      </w:r>
      <w:r>
        <w:rPr>
          <w:rFonts w:hint="eastAsia" w:ascii="仿宋_GB2312" w:hAnsi="宋体" w:eastAsia="仿宋_GB2312"/>
          <w:sz w:val="32"/>
          <w:szCs w:val="32"/>
          <w:lang w:val="en-US" w:eastAsia="zh-CN"/>
        </w:rPr>
        <w:t>校</w:t>
      </w:r>
      <w:bookmarkStart w:id="6" w:name="_GoBack"/>
      <w:bookmarkEnd w:id="6"/>
      <w:r>
        <w:rPr>
          <w:rFonts w:hint="eastAsia" w:ascii="仿宋_GB2312" w:hAnsi="宋体" w:eastAsia="仿宋_GB2312"/>
          <w:sz w:val="32"/>
          <w:szCs w:val="32"/>
        </w:rPr>
        <w:t>报上发表文章一篇加0.5分，在市、省级报刊上发表文章的逐级加分。由学生处认定。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（四）代表学校积极参加市、省级文娱、体育以及其它活动的一次加0.5分，由学生处认定。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（五）学生宿舍评分：按星级评比等级给分；未评星级的宿舍，按检查情况由学院定；未住宿的按本班星级评比的最低等级加分；在检查中有违纪情况或平时被学生公寓服务中心老师提出批评的每人次扣1分。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（六）申请加分的同学，必须在规定时间内出示原始表彰证书或文件。加分获奖证书的有效期为上学年8月份至下学年7月。</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第三条 </w:t>
      </w:r>
      <w:r>
        <w:rPr>
          <w:rFonts w:hint="eastAsia" w:ascii="仿宋_GB2312" w:hAnsi="宋体" w:eastAsia="仿宋_GB2312"/>
          <w:sz w:val="32"/>
          <w:szCs w:val="32"/>
        </w:rPr>
        <w:t xml:space="preserve"> 减分条件：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本学年内受到校级通报批评扣1分，警告处分扣2分，严重警告处分扣3分，记过扣4分，留校察看扣5分。</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第四条</w:t>
      </w:r>
      <w:r>
        <w:rPr>
          <w:rFonts w:hint="eastAsia" w:ascii="仿宋_GB2312" w:hAnsi="宋体" w:eastAsia="仿宋_GB2312"/>
          <w:sz w:val="32"/>
          <w:szCs w:val="32"/>
        </w:rPr>
        <w:t xml:space="preserve">  评优评奖指标下到各班，可以四舍五入，如果评选等级没有符合条件的，可以空缺。</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第五条</w:t>
      </w:r>
      <w:r>
        <w:rPr>
          <w:rFonts w:hint="eastAsia" w:ascii="仿宋_GB2312" w:hAnsi="宋体" w:eastAsia="仿宋_GB2312"/>
          <w:sz w:val="32"/>
          <w:szCs w:val="32"/>
        </w:rPr>
        <w:t xml:space="preserve">  转班、转学院的学生原则上在转班、转学院后所在的班级参评。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CC"/>
    <w:rsid w:val="00035C74"/>
    <w:rsid w:val="001F74C8"/>
    <w:rsid w:val="00285644"/>
    <w:rsid w:val="00336047"/>
    <w:rsid w:val="00765F5E"/>
    <w:rsid w:val="008C6EA0"/>
    <w:rsid w:val="00C552BD"/>
    <w:rsid w:val="00C678A3"/>
    <w:rsid w:val="00D05ECC"/>
    <w:rsid w:val="00E85F96"/>
    <w:rsid w:val="21606276"/>
    <w:rsid w:val="316D30FA"/>
    <w:rsid w:val="7AC022C3"/>
    <w:rsid w:val="7CDA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T Extra" w:hAnsi="MT Extra"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bg"/>
    <w:basedOn w:val="1"/>
    <w:uiPriority w:val="99"/>
    <w:pPr>
      <w:adjustRightInd w:val="0"/>
      <w:snapToGrid w:val="0"/>
      <w:spacing w:line="320" w:lineRule="atLeast"/>
      <w:jc w:val="center"/>
    </w:pPr>
    <w:rPr>
      <w:rFonts w:ascii="宋体"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212</Words>
  <Characters>1212</Characters>
  <Lines>10</Lines>
  <Paragraphs>2</Paragraphs>
  <TotalTime>56</TotalTime>
  <ScaleCrop>false</ScaleCrop>
  <LinksUpToDate>false</LinksUpToDate>
  <CharactersWithSpaces>1422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2021-11-08T09:39:00Z</dcterms:created>
  <dc:creator>Administrator</dc:creator>
  <cp:lastModifiedBy>keji2011</cp:lastModifiedBy>
  <dcterms:modified xsi:type="dcterms:W3CDTF">2022-04-06T02:42:07Z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55753628507F49819234939D3A08218E</vt:lpwstr>
  </property>
</Properties>
</file>