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2019</w:t>
      </w:r>
      <w:r>
        <w:rPr>
          <w:rFonts w:hint="eastAsia" w:ascii="宋体" w:hAnsi="宋体" w:eastAsia="宋体"/>
          <w:sz w:val="24"/>
          <w:szCs w:val="24"/>
        </w:rPr>
        <w:t>届本科生毕业率</w:t>
      </w:r>
      <w:r>
        <w:rPr>
          <w:rFonts w:hint="eastAsia" w:ascii="宋体" w:hAnsi="宋体" w:eastAsia="宋体"/>
          <w:sz w:val="24"/>
          <w:szCs w:val="24"/>
          <w:u w:val="none"/>
        </w:rPr>
        <w:t>97.59%</w:t>
      </w:r>
      <w:r>
        <w:rPr>
          <w:rFonts w:hint="eastAsia" w:ascii="宋体" w:hAnsi="宋体" w:eastAsia="宋体"/>
          <w:sz w:val="24"/>
          <w:szCs w:val="24"/>
          <w:u w:val="none"/>
          <w:lang w:eastAsia="zh-CN"/>
        </w:rPr>
        <w:t>。</w:t>
      </w:r>
    </w:p>
    <w:p>
      <w:pPr>
        <w:jc w:val="center"/>
      </w:pPr>
      <w:r>
        <w:rPr>
          <w:rFonts w:hint="eastAsia" w:ascii="宋体" w:hAnsi="宋体" w:eastAsia="宋体"/>
          <w:sz w:val="24"/>
          <w:szCs w:val="24"/>
        </w:rPr>
        <w:t>附表  分专业本科生毕业率</w:t>
      </w:r>
    </w:p>
    <w:tbl>
      <w:tblPr>
        <w:tblStyle w:val="4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959"/>
        <w:gridCol w:w="1483"/>
        <w:gridCol w:w="1237"/>
        <w:gridCol w:w="16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专业代码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专业名称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毕业班人数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毕业人数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毕业率（%）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020301K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金融学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566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556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98.23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020303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保险学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57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57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020401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国际经济与贸易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223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214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95.96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030101K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152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151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99.34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030302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社会工作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212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211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99.53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050101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汉语言文学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266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264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99.25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050201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英语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203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199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98.03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070502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自然地理与资源环境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62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60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96.77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070503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人文地理与城乡规划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109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106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97.25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080202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机械设计制造及其自动化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333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327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98.2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080203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材料成型及控制工程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65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64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98.46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080701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电子信息工程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102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101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99.02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080901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计算机科学与技术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210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196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93.33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080902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软件工程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287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267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93.03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080905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物联网工程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100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97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081001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土木工程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298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288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96.64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081004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建筑电气与智能化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100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99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081703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印刷工程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50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49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082502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环境工程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103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101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98.06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082901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安全工程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56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54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96.43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120201K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工商管理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229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228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99.56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120202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市场营销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129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129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120203K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会计学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643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628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97.67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120204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财务管理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226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223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98.67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120206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人力资源管理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131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129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98.47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120402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行政管理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108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107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99.07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120601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物流管理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192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186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96.88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130301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表演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154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152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98.7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130508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数字媒体艺术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191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94.55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419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全校整体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5,568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5434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97.59</w:t>
            </w:r>
          </w:p>
        </w:tc>
      </w:tr>
    </w:tbl>
    <w:p>
      <w:pPr>
        <w:jc w:val="left"/>
        <w:rPr>
          <w:rFonts w:hint="eastAsia" w:ascii="宋体" w:hAnsi="宋体" w:eastAsia="宋体"/>
          <w:sz w:val="24"/>
          <w:szCs w:val="24"/>
        </w:rPr>
      </w:pPr>
    </w:p>
    <w:p>
      <w:pPr>
        <w:jc w:val="left"/>
        <w:rPr>
          <w:rFonts w:hint="eastAsia" w:ascii="宋体" w:hAnsi="宋体" w:eastAsia="宋体"/>
          <w:sz w:val="24"/>
          <w:szCs w:val="24"/>
        </w:rPr>
      </w:pPr>
    </w:p>
    <w:p>
      <w:pPr>
        <w:jc w:val="left"/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2019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届本科毕业生学位授予率</w:t>
      </w:r>
      <w:r>
        <w:rPr>
          <w:rFonts w:hint="eastAsia" w:ascii="宋体" w:hAnsi="宋体" w:eastAsia="宋体"/>
          <w:sz w:val="24"/>
          <w:szCs w:val="24"/>
          <w:u w:val="none"/>
        </w:rPr>
        <w:t>97.37%。</w:t>
      </w:r>
    </w:p>
    <w:p>
      <w:pPr>
        <w:jc w:val="center"/>
      </w:pPr>
      <w:r>
        <w:rPr>
          <w:rFonts w:hint="eastAsia" w:ascii="宋体" w:hAnsi="宋体" w:eastAsia="宋体"/>
          <w:sz w:val="24"/>
          <w:szCs w:val="24"/>
        </w:rPr>
        <w:t>附表  分专业本科生学位授予率</w:t>
      </w:r>
    </w:p>
    <w:tbl>
      <w:tblPr>
        <w:tblStyle w:val="4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653"/>
        <w:gridCol w:w="1329"/>
        <w:gridCol w:w="1550"/>
        <w:gridCol w:w="188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专业代码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专业名称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毕业班人数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获得学位人数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学位授予率（%）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020301K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金融学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566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546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98.2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020303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保险学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57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57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020401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国际经济与贸易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223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205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95.79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030101K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152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150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99.34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030302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社会工作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212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210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99.53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050101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汉语言文学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266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262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99.24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050201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英语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203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195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97.99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070502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自然地理与资源环境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62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58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96.67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070503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人文地理与城乡规划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109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103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97.17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080202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机械设计制造及其自动化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333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321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98.17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080203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材料成型及控制工程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65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63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98.44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080701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电子信息工程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102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100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99.01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080901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计算机科学与技术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210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180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91.84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080902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软件工程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287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241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90.26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080905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物联网工程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100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94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96.91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081001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土木工程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298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277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96.18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081004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建筑电气与智能化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100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98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98.99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081703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印刷工程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50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48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97.96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082502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环境工程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103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99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98.02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082901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安全工程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56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52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96.3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120201K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工商管理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229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227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99.56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120202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市场营销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129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129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120203K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会计学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643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613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97.61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120204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财务管理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226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220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98.65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120206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人力资源管理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131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127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98.45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120402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行政管理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108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106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99.07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120601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物流管理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192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180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96.77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130301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表演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154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150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98.68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130508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数字媒体艺术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180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94.24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7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全校整体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5,568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5291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97.37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E3B9C"/>
    <w:rsid w:val="05AE3B9C"/>
    <w:rsid w:val="301017AC"/>
    <w:rsid w:val="6D535020"/>
    <w:rsid w:val="70A1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2021-11-01T07:41:00Z</dcterms:created>
  <dc:creator>WPS_1527834721</dc:creator>
  <cp:lastModifiedBy>WPS_1527834721</cp:lastModifiedBy>
  <dcterms:modified xsi:type="dcterms:W3CDTF">2021-11-01T08:02:24Z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  <property fmtid="{D5CDD505-2E9C-101B-9397-08002B2CF9AE}" pid="3" name="KSORubyTemplateID" linkTarget="0">
    <vt:lpwstr>6</vt:lpwstr>
  </property>
</Properties>
</file>