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2018-2019学年教授授课情况</w:t>
      </w: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u w:val="none"/>
        </w:rPr>
      </w:pPr>
      <w:r>
        <w:rPr>
          <w:rFonts w:hint="eastAsia" w:ascii="仿宋" w:hAnsi="仿宋" w:eastAsia="仿宋" w:cs="仿宋"/>
          <w:sz w:val="30"/>
          <w:szCs w:val="30"/>
        </w:rPr>
        <w:t>主讲本科课程的教授占教授总数的比例（不含讲座）</w:t>
      </w:r>
      <w:r>
        <w:rPr>
          <w:rFonts w:hint="eastAsia" w:ascii="仿宋" w:hAnsi="仿宋" w:eastAsia="仿宋" w:cs="仿宋"/>
          <w:sz w:val="30"/>
          <w:szCs w:val="30"/>
          <w:u w:val="none"/>
        </w:rPr>
        <w:t>60.87%，各专业主讲本科课程的教授占教授总数的比例（不含讲座）参见附表。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u w:val="none"/>
        </w:rPr>
      </w:pPr>
      <w:r>
        <w:rPr>
          <w:rFonts w:hint="eastAsia" w:ascii="仿宋" w:hAnsi="仿宋" w:eastAsia="仿宋" w:cs="仿宋"/>
          <w:sz w:val="30"/>
          <w:szCs w:val="30"/>
          <w:u w:val="none"/>
        </w:rPr>
        <w:t xml:space="preserve"> 教授讲授本科课程占课程总门次数的比例</w:t>
      </w:r>
      <w:r>
        <w:rPr>
          <w:rFonts w:hint="eastAsia" w:ascii="仿宋" w:hAnsi="仿宋" w:eastAsia="仿宋" w:cs="仿宋"/>
          <w:sz w:val="30"/>
          <w:szCs w:val="30"/>
          <w:u w:val="none"/>
        </w:rPr>
        <w:t>3.89%。</w:t>
      </w:r>
    </w:p>
    <w:p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附表 分专业专任教师职称、学历结构</w:t>
      </w:r>
      <w:bookmarkStart w:id="0" w:name="_GoBack"/>
      <w:bookmarkEnd w:id="0"/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418"/>
        <w:gridCol w:w="922"/>
        <w:gridCol w:w="525"/>
        <w:gridCol w:w="1336"/>
        <w:gridCol w:w="624"/>
        <w:gridCol w:w="823"/>
        <w:gridCol w:w="525"/>
        <w:gridCol w:w="525"/>
        <w:gridCol w:w="8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专业代码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专业名称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专任教师总数</w:t>
            </w:r>
          </w:p>
        </w:tc>
        <w:tc>
          <w:tcPr>
            <w:tcW w:w="330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职称结构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学历结构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教授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副教授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中级及以下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博士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学士及以下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授课教授比例（%）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020301K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金融学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47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保险学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投资学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020309T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互联网金融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020401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国际经济与贸易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030101K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030302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社会工作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050101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汉语言文学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47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050107T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秘书学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050201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英语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050262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商务英语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050306T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网络与新媒体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33.33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070502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自然地理与资源环境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070503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人文地理与城乡规划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机械设计制造及其自动化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材料成型及控制工程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机械电子工程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工业设计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080701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电子信息工程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计算机科学与技术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软件工程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物联网工程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土木工程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081004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建筑电气与智能化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081703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印刷工程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082502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环境工程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082901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安全工程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120103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工程管理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33.33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120201K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工商管理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市场营销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120203K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会计学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68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财务管理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人力资源管理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120402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行政管理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120601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物流管理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120801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电子商务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130201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音乐表演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130206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舞蹈编导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表演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130502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视觉传达设计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130508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数字媒体艺术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39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35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35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26C93"/>
    <w:rsid w:val="6D535020"/>
    <w:rsid w:val="6E0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2021-11-02T02:04:00Z</dcterms:created>
  <dc:creator>WPS_1527834721</dc:creator>
  <cp:lastModifiedBy>WPS_1527834721</cp:lastModifiedBy>
  <dcterms:modified xsi:type="dcterms:W3CDTF">2021-11-02T02:17:51Z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