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u w:val="none" w:color="1C654D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 w:color="1C654D"/>
          <w:lang w:val="en-US" w:eastAsia="zh-CN"/>
        </w:rPr>
        <w:t>教授授课情况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/>
          <w:sz w:val="24"/>
          <w:szCs w:val="24"/>
          <w:u w:val="none" w:color="1C654D"/>
        </w:rPr>
      </w:pPr>
      <w:r>
        <w:rPr>
          <w:rFonts w:hint="eastAsia" w:ascii="仿宋" w:hAnsi="仿宋" w:eastAsia="仿宋" w:cs="仿宋"/>
          <w:sz w:val="30"/>
          <w:szCs w:val="30"/>
          <w:u w:val="none" w:color="1C654D"/>
        </w:rPr>
        <w:t>2017-2018学年学院聘任的专任教师中教授全部承担本科课程的讲授，承担本科课程教学任务达100%，其中教授主讲本科课程门次占总课程门次比例为5.37%。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WPS_1527834721</cp:lastModifiedBy>
  <dcterms:modified xsi:type="dcterms:W3CDTF">2021-11-02T01:59:05Z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