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 w:hAnsi="仿宋" w:eastAsia="仿宋" w:cs="仿宋"/>
          <w:b/>
          <w:bCs/>
          <w:sz w:val="32"/>
          <w:szCs w:val="32"/>
          <w:u w:val="none" w:color="1C654D"/>
          <w:lang w:val="en-US" w:eastAsia="zh-CN"/>
        </w:rPr>
      </w:pPr>
      <w:r>
        <w:rPr>
          <w:rFonts w:hint="eastAsia" w:ascii="仿宋" w:hAnsi="仿宋" w:eastAsia="仿宋" w:cs="仿宋"/>
          <w:b/>
          <w:bCs/>
          <w:sz w:val="32"/>
          <w:szCs w:val="32"/>
          <w:u w:val="none" w:color="1C654D"/>
          <w:lang w:val="en-US" w:eastAsia="zh-CN"/>
        </w:rPr>
        <w:t>2017-2018学年课程情况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u w:val="none" w:color="1C654D"/>
        </w:rPr>
      </w:pPr>
      <w:r>
        <w:rPr>
          <w:rFonts w:hint="eastAsia" w:ascii="仿宋" w:hAnsi="仿宋" w:eastAsia="仿宋" w:cs="仿宋"/>
          <w:sz w:val="32"/>
          <w:szCs w:val="32"/>
          <w:u w:val="none" w:color="1C654D"/>
        </w:rPr>
        <w:t>2017-2018学年，全院共开设本科课程1433门。现各专业所执行的人才培养方案中各科类选修课程学分占开设课程总学分比例及实践课程学分占开设课程总学分比例详见下表:</w:t>
      </w:r>
    </w:p>
    <w:tbl>
      <w:tblPr>
        <w:tblStyle w:val="3"/>
        <w:tblpPr w:leftFromText="180" w:rightFromText="180" w:vertAnchor="text" w:horzAnchor="page" w:tblpX="1684" w:tblpY="217"/>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2"/>
        <w:gridCol w:w="992"/>
        <w:gridCol w:w="992"/>
        <w:gridCol w:w="851"/>
        <w:gridCol w:w="895"/>
        <w:gridCol w:w="123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668" w:type="dxa"/>
            <w:vAlign w:val="top"/>
          </w:tcPr>
          <w:p>
            <w:pPr>
              <w:spacing w:line="400" w:lineRule="exact"/>
              <w:ind w:firstLine="480" w:firstLineChars="200"/>
              <w:rPr>
                <w:rFonts w:hint="eastAsia"/>
                <w:sz w:val="24"/>
                <w:szCs w:val="24"/>
                <w:u w:val="none" w:color="1C654D"/>
              </w:rPr>
            </w:pPr>
            <w:r>
              <w:rPr>
                <w:rFonts w:hint="eastAsia"/>
                <w:sz w:val="24"/>
                <w:szCs w:val="24"/>
                <w:u w:val="none" w:color="1C654D"/>
              </w:rPr>
              <w:t>科类</w:t>
            </w:r>
          </w:p>
        </w:tc>
        <w:tc>
          <w:tcPr>
            <w:tcW w:w="992" w:type="dxa"/>
            <w:vAlign w:val="top"/>
          </w:tcPr>
          <w:p>
            <w:pPr>
              <w:spacing w:line="400" w:lineRule="exact"/>
              <w:rPr>
                <w:rFonts w:hint="eastAsia"/>
                <w:sz w:val="24"/>
                <w:szCs w:val="24"/>
                <w:u w:val="none" w:color="1C654D"/>
              </w:rPr>
            </w:pPr>
            <w:r>
              <w:rPr>
                <w:rFonts w:hint="eastAsia"/>
                <w:sz w:val="24"/>
                <w:szCs w:val="24"/>
                <w:u w:val="none" w:color="1C654D"/>
              </w:rPr>
              <w:t>管理学</w:t>
            </w:r>
          </w:p>
        </w:tc>
        <w:tc>
          <w:tcPr>
            <w:tcW w:w="992" w:type="dxa"/>
            <w:vAlign w:val="top"/>
          </w:tcPr>
          <w:p>
            <w:pPr>
              <w:spacing w:line="400" w:lineRule="exact"/>
              <w:rPr>
                <w:rFonts w:hint="eastAsia"/>
                <w:sz w:val="24"/>
                <w:szCs w:val="24"/>
                <w:u w:val="none" w:color="1C654D"/>
              </w:rPr>
            </w:pPr>
            <w:r>
              <w:rPr>
                <w:rFonts w:hint="eastAsia"/>
                <w:sz w:val="24"/>
                <w:szCs w:val="24"/>
                <w:u w:val="none" w:color="1C654D"/>
              </w:rPr>
              <w:t>工学</w:t>
            </w:r>
          </w:p>
        </w:tc>
        <w:tc>
          <w:tcPr>
            <w:tcW w:w="992" w:type="dxa"/>
            <w:vAlign w:val="top"/>
          </w:tcPr>
          <w:p>
            <w:pPr>
              <w:spacing w:line="400" w:lineRule="exact"/>
              <w:rPr>
                <w:rFonts w:hint="eastAsia"/>
                <w:sz w:val="24"/>
                <w:szCs w:val="24"/>
                <w:u w:val="none" w:color="1C654D"/>
              </w:rPr>
            </w:pPr>
            <w:r>
              <w:rPr>
                <w:rFonts w:hint="eastAsia"/>
                <w:sz w:val="24"/>
                <w:szCs w:val="24"/>
                <w:u w:val="none" w:color="1C654D"/>
              </w:rPr>
              <w:t>经济学</w:t>
            </w:r>
          </w:p>
        </w:tc>
        <w:tc>
          <w:tcPr>
            <w:tcW w:w="851" w:type="dxa"/>
            <w:vAlign w:val="top"/>
          </w:tcPr>
          <w:p>
            <w:pPr>
              <w:spacing w:line="400" w:lineRule="exact"/>
              <w:rPr>
                <w:rFonts w:hint="eastAsia"/>
                <w:sz w:val="24"/>
                <w:szCs w:val="24"/>
                <w:u w:val="none" w:color="1C654D"/>
              </w:rPr>
            </w:pPr>
            <w:r>
              <w:rPr>
                <w:rFonts w:hint="eastAsia"/>
                <w:sz w:val="24"/>
                <w:szCs w:val="24"/>
                <w:u w:val="none" w:color="1C654D"/>
              </w:rPr>
              <w:t>文学</w:t>
            </w:r>
          </w:p>
        </w:tc>
        <w:tc>
          <w:tcPr>
            <w:tcW w:w="895" w:type="dxa"/>
            <w:vAlign w:val="top"/>
          </w:tcPr>
          <w:p>
            <w:pPr>
              <w:spacing w:line="400" w:lineRule="exact"/>
              <w:rPr>
                <w:rFonts w:hint="eastAsia"/>
                <w:sz w:val="24"/>
                <w:szCs w:val="24"/>
                <w:u w:val="none" w:color="1C654D"/>
              </w:rPr>
            </w:pPr>
            <w:r>
              <w:rPr>
                <w:rFonts w:hint="eastAsia"/>
                <w:sz w:val="24"/>
                <w:szCs w:val="24"/>
                <w:u w:val="none" w:color="1C654D"/>
              </w:rPr>
              <w:t>法学</w:t>
            </w:r>
          </w:p>
        </w:tc>
        <w:tc>
          <w:tcPr>
            <w:tcW w:w="1231" w:type="dxa"/>
            <w:vAlign w:val="top"/>
          </w:tcPr>
          <w:p>
            <w:pPr>
              <w:spacing w:line="400" w:lineRule="exact"/>
              <w:rPr>
                <w:rFonts w:hint="eastAsia"/>
                <w:sz w:val="24"/>
                <w:szCs w:val="24"/>
                <w:u w:val="none" w:color="1C654D"/>
              </w:rPr>
            </w:pPr>
            <w:r>
              <w:rPr>
                <w:rFonts w:hint="eastAsia"/>
                <w:sz w:val="24"/>
                <w:szCs w:val="24"/>
                <w:u w:val="none" w:color="1C654D"/>
              </w:rPr>
              <w:t>艺术学</w:t>
            </w:r>
          </w:p>
        </w:tc>
        <w:tc>
          <w:tcPr>
            <w:tcW w:w="901" w:type="dxa"/>
            <w:vAlign w:val="top"/>
          </w:tcPr>
          <w:p>
            <w:pPr>
              <w:spacing w:line="400" w:lineRule="exact"/>
              <w:rPr>
                <w:rFonts w:hint="eastAsia"/>
                <w:sz w:val="24"/>
                <w:szCs w:val="24"/>
                <w:u w:val="none" w:color="1C654D"/>
              </w:rPr>
            </w:pPr>
            <w:r>
              <w:rPr>
                <w:rFonts w:hint="eastAsia"/>
                <w:sz w:val="24"/>
                <w:szCs w:val="24"/>
                <w:u w:val="none" w:color="1C654D"/>
              </w:rPr>
              <w:t>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Align w:val="top"/>
          </w:tcPr>
          <w:p>
            <w:pPr>
              <w:spacing w:line="400" w:lineRule="exact"/>
              <w:rPr>
                <w:rFonts w:hint="eastAsia"/>
                <w:sz w:val="24"/>
                <w:szCs w:val="24"/>
                <w:u w:val="none" w:color="1C654D"/>
              </w:rPr>
            </w:pPr>
            <w:r>
              <w:rPr>
                <w:rFonts w:hint="eastAsia"/>
                <w:sz w:val="24"/>
                <w:szCs w:val="24"/>
                <w:u w:val="none" w:color="1C654D"/>
              </w:rPr>
              <w:t>选修课学分占比</w:t>
            </w:r>
          </w:p>
        </w:tc>
        <w:tc>
          <w:tcPr>
            <w:tcW w:w="992" w:type="dxa"/>
            <w:vAlign w:val="top"/>
          </w:tcPr>
          <w:p>
            <w:pPr>
              <w:spacing w:line="400" w:lineRule="exact"/>
              <w:rPr>
                <w:rFonts w:hint="eastAsia"/>
                <w:sz w:val="24"/>
                <w:szCs w:val="24"/>
                <w:u w:val="none" w:color="1C654D"/>
              </w:rPr>
            </w:pPr>
            <w:r>
              <w:rPr>
                <w:rFonts w:hint="eastAsia"/>
                <w:sz w:val="24"/>
                <w:szCs w:val="24"/>
                <w:u w:val="none" w:color="1C654D"/>
              </w:rPr>
              <w:t>15.7%</w:t>
            </w:r>
          </w:p>
        </w:tc>
        <w:tc>
          <w:tcPr>
            <w:tcW w:w="992" w:type="dxa"/>
            <w:vAlign w:val="top"/>
          </w:tcPr>
          <w:p>
            <w:pPr>
              <w:spacing w:line="400" w:lineRule="exact"/>
              <w:rPr>
                <w:rFonts w:hint="eastAsia"/>
                <w:sz w:val="24"/>
                <w:szCs w:val="24"/>
                <w:u w:val="none" w:color="1C654D"/>
              </w:rPr>
            </w:pPr>
            <w:r>
              <w:rPr>
                <w:rFonts w:hint="eastAsia"/>
                <w:sz w:val="24"/>
                <w:szCs w:val="24"/>
                <w:u w:val="none" w:color="1C654D"/>
              </w:rPr>
              <w:t>16.5%</w:t>
            </w:r>
          </w:p>
        </w:tc>
        <w:tc>
          <w:tcPr>
            <w:tcW w:w="992" w:type="dxa"/>
            <w:vAlign w:val="top"/>
          </w:tcPr>
          <w:p>
            <w:pPr>
              <w:spacing w:line="400" w:lineRule="exact"/>
              <w:rPr>
                <w:rFonts w:hint="eastAsia"/>
                <w:sz w:val="24"/>
                <w:szCs w:val="24"/>
                <w:u w:val="none" w:color="1C654D"/>
              </w:rPr>
            </w:pPr>
            <w:r>
              <w:rPr>
                <w:rFonts w:hint="eastAsia"/>
                <w:sz w:val="24"/>
                <w:szCs w:val="24"/>
                <w:u w:val="none" w:color="1C654D"/>
              </w:rPr>
              <w:t>17.0%</w:t>
            </w:r>
          </w:p>
        </w:tc>
        <w:tc>
          <w:tcPr>
            <w:tcW w:w="851" w:type="dxa"/>
            <w:vAlign w:val="top"/>
          </w:tcPr>
          <w:p>
            <w:pPr>
              <w:spacing w:line="400" w:lineRule="exact"/>
              <w:rPr>
                <w:rFonts w:hint="eastAsia"/>
                <w:sz w:val="24"/>
                <w:szCs w:val="24"/>
                <w:u w:val="none" w:color="1C654D"/>
              </w:rPr>
            </w:pPr>
            <w:r>
              <w:rPr>
                <w:rFonts w:hint="eastAsia"/>
                <w:sz w:val="24"/>
                <w:szCs w:val="24"/>
                <w:u w:val="none" w:color="1C654D"/>
              </w:rPr>
              <w:t>18.3%</w:t>
            </w:r>
          </w:p>
        </w:tc>
        <w:tc>
          <w:tcPr>
            <w:tcW w:w="895" w:type="dxa"/>
            <w:vAlign w:val="top"/>
          </w:tcPr>
          <w:p>
            <w:pPr>
              <w:spacing w:line="400" w:lineRule="exact"/>
              <w:rPr>
                <w:rFonts w:hint="eastAsia"/>
                <w:sz w:val="24"/>
                <w:szCs w:val="24"/>
                <w:u w:val="none" w:color="1C654D"/>
              </w:rPr>
            </w:pPr>
            <w:r>
              <w:rPr>
                <w:rFonts w:hint="eastAsia"/>
                <w:sz w:val="24"/>
                <w:szCs w:val="24"/>
                <w:u w:val="none" w:color="1C654D"/>
              </w:rPr>
              <w:t>17.5%</w:t>
            </w:r>
          </w:p>
        </w:tc>
        <w:tc>
          <w:tcPr>
            <w:tcW w:w="1231" w:type="dxa"/>
            <w:vAlign w:val="top"/>
          </w:tcPr>
          <w:p>
            <w:pPr>
              <w:spacing w:line="400" w:lineRule="exact"/>
              <w:rPr>
                <w:rFonts w:hint="eastAsia"/>
                <w:sz w:val="24"/>
                <w:szCs w:val="24"/>
                <w:u w:val="none" w:color="1C654D"/>
              </w:rPr>
            </w:pPr>
            <w:r>
              <w:rPr>
                <w:rFonts w:hint="eastAsia"/>
                <w:sz w:val="24"/>
                <w:szCs w:val="24"/>
                <w:u w:val="none" w:color="1C654D"/>
              </w:rPr>
              <w:t>18.2%</w:t>
            </w:r>
          </w:p>
        </w:tc>
        <w:tc>
          <w:tcPr>
            <w:tcW w:w="901" w:type="dxa"/>
            <w:vAlign w:val="top"/>
          </w:tcPr>
          <w:p>
            <w:pPr>
              <w:spacing w:line="400" w:lineRule="exact"/>
              <w:rPr>
                <w:rFonts w:hint="eastAsia"/>
                <w:sz w:val="24"/>
                <w:szCs w:val="24"/>
                <w:u w:val="none" w:color="1C654D"/>
              </w:rPr>
            </w:pPr>
            <w:r>
              <w:rPr>
                <w:rFonts w:hint="eastAsia"/>
                <w:sz w:val="24"/>
                <w:szCs w:val="24"/>
                <w:u w:val="none" w:color="1C654D"/>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Align w:val="top"/>
          </w:tcPr>
          <w:p>
            <w:pPr>
              <w:spacing w:line="400" w:lineRule="exact"/>
              <w:rPr>
                <w:rFonts w:hint="eastAsia"/>
                <w:sz w:val="24"/>
                <w:szCs w:val="24"/>
                <w:u w:val="none" w:color="1C654D"/>
              </w:rPr>
            </w:pPr>
            <w:r>
              <w:rPr>
                <w:rFonts w:hint="eastAsia"/>
                <w:sz w:val="24"/>
                <w:szCs w:val="24"/>
                <w:u w:val="none" w:color="1C654D"/>
              </w:rPr>
              <w:t>实践学分占比</w:t>
            </w:r>
          </w:p>
        </w:tc>
        <w:tc>
          <w:tcPr>
            <w:tcW w:w="992" w:type="dxa"/>
            <w:vAlign w:val="top"/>
          </w:tcPr>
          <w:p>
            <w:pPr>
              <w:spacing w:line="400" w:lineRule="exact"/>
              <w:rPr>
                <w:rFonts w:hint="eastAsia"/>
                <w:sz w:val="24"/>
                <w:szCs w:val="24"/>
                <w:u w:val="none" w:color="1C654D"/>
              </w:rPr>
            </w:pPr>
            <w:r>
              <w:rPr>
                <w:rFonts w:hint="eastAsia"/>
                <w:sz w:val="24"/>
                <w:szCs w:val="24"/>
                <w:u w:val="none" w:color="1C654D"/>
              </w:rPr>
              <w:t>31.9%</w:t>
            </w:r>
          </w:p>
        </w:tc>
        <w:tc>
          <w:tcPr>
            <w:tcW w:w="992" w:type="dxa"/>
            <w:vAlign w:val="top"/>
          </w:tcPr>
          <w:p>
            <w:pPr>
              <w:spacing w:line="400" w:lineRule="exact"/>
              <w:rPr>
                <w:rFonts w:hint="eastAsia"/>
                <w:sz w:val="24"/>
                <w:szCs w:val="24"/>
                <w:u w:val="none" w:color="1C654D"/>
              </w:rPr>
            </w:pPr>
            <w:r>
              <w:rPr>
                <w:rFonts w:hint="eastAsia"/>
                <w:sz w:val="24"/>
                <w:szCs w:val="24"/>
                <w:u w:val="none" w:color="1C654D"/>
              </w:rPr>
              <w:t>38.8%</w:t>
            </w:r>
          </w:p>
        </w:tc>
        <w:tc>
          <w:tcPr>
            <w:tcW w:w="992" w:type="dxa"/>
            <w:vAlign w:val="top"/>
          </w:tcPr>
          <w:p>
            <w:pPr>
              <w:spacing w:line="400" w:lineRule="exact"/>
              <w:rPr>
                <w:rFonts w:hint="eastAsia"/>
                <w:sz w:val="24"/>
                <w:szCs w:val="24"/>
                <w:u w:val="none" w:color="1C654D"/>
              </w:rPr>
            </w:pPr>
            <w:r>
              <w:rPr>
                <w:rFonts w:hint="eastAsia"/>
                <w:sz w:val="24"/>
                <w:szCs w:val="24"/>
                <w:u w:val="none" w:color="1C654D"/>
              </w:rPr>
              <w:t>31.4%</w:t>
            </w:r>
          </w:p>
        </w:tc>
        <w:tc>
          <w:tcPr>
            <w:tcW w:w="851" w:type="dxa"/>
            <w:vAlign w:val="top"/>
          </w:tcPr>
          <w:p>
            <w:pPr>
              <w:spacing w:line="400" w:lineRule="exact"/>
              <w:rPr>
                <w:rFonts w:hint="eastAsia"/>
                <w:sz w:val="24"/>
                <w:szCs w:val="24"/>
                <w:u w:val="none" w:color="1C654D"/>
              </w:rPr>
            </w:pPr>
            <w:r>
              <w:rPr>
                <w:rFonts w:hint="eastAsia"/>
                <w:sz w:val="24"/>
                <w:szCs w:val="24"/>
                <w:u w:val="none" w:color="1C654D"/>
              </w:rPr>
              <w:t>35.9%</w:t>
            </w:r>
          </w:p>
        </w:tc>
        <w:tc>
          <w:tcPr>
            <w:tcW w:w="895" w:type="dxa"/>
            <w:vAlign w:val="top"/>
          </w:tcPr>
          <w:p>
            <w:pPr>
              <w:spacing w:line="400" w:lineRule="exact"/>
              <w:rPr>
                <w:rFonts w:hint="eastAsia"/>
                <w:sz w:val="24"/>
                <w:szCs w:val="24"/>
                <w:u w:val="none" w:color="1C654D"/>
              </w:rPr>
            </w:pPr>
            <w:r>
              <w:rPr>
                <w:rFonts w:hint="eastAsia"/>
                <w:sz w:val="24"/>
                <w:szCs w:val="24"/>
                <w:u w:val="none" w:color="1C654D"/>
              </w:rPr>
              <w:t>36.1%</w:t>
            </w:r>
          </w:p>
        </w:tc>
        <w:tc>
          <w:tcPr>
            <w:tcW w:w="1231" w:type="dxa"/>
            <w:vAlign w:val="top"/>
          </w:tcPr>
          <w:p>
            <w:pPr>
              <w:spacing w:line="400" w:lineRule="exact"/>
              <w:rPr>
                <w:rFonts w:hint="eastAsia"/>
                <w:sz w:val="24"/>
                <w:szCs w:val="24"/>
                <w:u w:val="none" w:color="1C654D"/>
              </w:rPr>
            </w:pPr>
            <w:r>
              <w:rPr>
                <w:rFonts w:hint="eastAsia"/>
                <w:sz w:val="24"/>
                <w:szCs w:val="24"/>
                <w:u w:val="none" w:color="1C654D"/>
              </w:rPr>
              <w:t>61.6%</w:t>
            </w:r>
          </w:p>
        </w:tc>
        <w:tc>
          <w:tcPr>
            <w:tcW w:w="901" w:type="dxa"/>
            <w:vAlign w:val="top"/>
          </w:tcPr>
          <w:p>
            <w:pPr>
              <w:spacing w:line="400" w:lineRule="exact"/>
              <w:rPr>
                <w:rFonts w:hint="eastAsia"/>
                <w:sz w:val="24"/>
                <w:szCs w:val="24"/>
                <w:u w:val="none" w:color="1C654D"/>
              </w:rPr>
            </w:pPr>
            <w:r>
              <w:rPr>
                <w:rFonts w:hint="eastAsia"/>
                <w:sz w:val="24"/>
                <w:szCs w:val="24"/>
                <w:u w:val="none" w:color="1C654D"/>
              </w:rPr>
              <w:t>36.5%</w:t>
            </w:r>
          </w:p>
        </w:tc>
      </w:tr>
    </w:tbl>
    <w:p>
      <w:pPr>
        <w:spacing w:line="400" w:lineRule="exact"/>
        <w:ind w:firstLine="480" w:firstLineChars="200"/>
        <w:rPr>
          <w:rFonts w:hint="eastAsia"/>
          <w:sz w:val="24"/>
          <w:szCs w:val="24"/>
          <w:u w:val="none" w:color="1C654D"/>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80761"/>
    <w:rsid w:val="3BC8076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2021-11-02T02:33:00Z</dcterms:created>
  <dc:creator>WPS_1527834721</dc:creator>
  <cp:lastModifiedBy>WPS_1527834721</cp:lastModifiedBy>
  <dcterms:modified xsi:type="dcterms:W3CDTF">2021-11-02T02:35:06Z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